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wps="http://schemas.microsoft.com/office/word/2010/wordprocessingShape" xmlns:mc="http://schemas.openxmlformats.org/markup-compatibility/2006" xmlns:v="urn:schemas-microsoft-com:vml" xmlns:o="urn:schemas-microsoft-com:office:office">
  <w:body>
    <w:tbl>
      <w:tblPr>
        <w:tblW w:w="18836" w:type="dxa"/>
        <w:tblLayout w:type="fixed"/>
        <w:tblBorders>
          <w:top w:val="single" w:sz="4" w:space="0" w:color="9E9E9C"/>
          <w:left w:val="single" w:sz="4" w:space="0" w:color="9E9E9C"/>
          <w:bottom w:val="single" w:sz="4" w:space="0" w:color="9E9E9C"/>
          <w:right w:val="single" w:sz="4" w:space="0" w:color="9E9E9C"/>
          <w:insideH w:val="single" w:sz="4" w:space="0" w:color="9E9E9C"/>
          <w:insideV w:val="single" w:sz="4" w:space="0" w:color="9E9E9C"/>
        </w:tblBorders>
        <w:tblCellMar>
          <w:top w:w="20" w:type="dxa"/>
          <w:left w:w="60" w:type="dxa"/>
          <w:bottom w:w="20" w:type="dxa"/>
          <w:right w:w="60" w:type="dxa"/>
        </w:tblCellMar>
      </w:tblPr>
      <w:tblGrid>
        <w:gridCol w:w="4709"/>
        <w:gridCol w:w="4709"/>
        <w:gridCol w:w="4709"/>
        <w:gridCol w:w="4709"/>
      </w:tblGrid>
      <w:tr>
        <w:trPr>
          <w:trHeight w:val="1425"/>
        </w:trPr>
        <w:tc>
          <w:tcPr>
            <w:tcW w:w="4709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F2A28"/>
                <w:sz w:val="50"/>
                <w:szCs w:val="50"/>
              </w:rPr>
              <w:t xml:space="preserve"/>
            </w:r>
          </w:p>
        </w:tc>
        <w:tc>
          <w:tcPr>
            <w:tcW w:w="4709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F2A28"/>
                <w:sz w:val="50"/>
                <w:szCs w:val="50"/>
              </w:rPr>
              <w:t xml:space="preserve">NMW rate</w:t>
            </w:r>
          </w:p>
        </w:tc>
        <w:tc>
          <w:tcPr>
            <w:tcW w:w="4709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F2A28"/>
                <w:sz w:val="50"/>
                <w:szCs w:val="50"/>
              </w:rPr>
              <w:t xml:space="preserve">Annual increase (£)</w:t>
            </w:r>
          </w:p>
        </w:tc>
        <w:tc>
          <w:tcPr>
            <w:tcW w:w="4709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F2A28"/>
                <w:sz w:val="50"/>
                <w:szCs w:val="50"/>
              </w:rPr>
              <w:t xml:space="preserve">Annual increase (per cent)</w:t>
            </w:r>
          </w:p>
        </w:tc>
      </w:tr>
      <w:tr>
        <w:trPr>
          <w:trHeight w:val="1425"/>
        </w:trPr>
        <w:tc>
          <w:tcPr>
            <w:tcW w:w="4709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F2A28"/>
                <w:sz w:val="50"/>
                <w:szCs w:val="50"/>
              </w:rPr>
              <w:t xml:space="preserve">National Living Wage (for those aged 21 and over)</w:t>
            </w:r>
          </w:p>
        </w:tc>
        <w:tc>
          <w:tcPr>
            <w:tcW w:w="4709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F2A28"/>
                <w:sz w:val="50"/>
                <w:szCs w:val="50"/>
              </w:rPr>
              <w:t xml:space="preserve">£12.71</w:t>
            </w:r>
          </w:p>
        </w:tc>
        <w:tc>
          <w:tcPr>
            <w:tcW w:w="4709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F2A28"/>
                <w:sz w:val="50"/>
                <w:szCs w:val="50"/>
              </w:rPr>
              <w:t xml:space="preserve">£0.50</w:t>
            </w:r>
          </w:p>
        </w:tc>
        <w:tc>
          <w:tcPr>
            <w:tcW w:w="4709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F2A28"/>
                <w:sz w:val="50"/>
                <w:szCs w:val="50"/>
              </w:rPr>
              <w:t xml:space="preserve">4.1</w:t>
            </w:r>
          </w:p>
        </w:tc>
      </w:tr>
      <w:tr>
        <w:trPr>
          <w:trHeight w:val="1425"/>
        </w:trPr>
        <w:tc>
          <w:tcPr>
            <w:tcW w:w="4709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F2A28"/>
                <w:sz w:val="50"/>
                <w:szCs w:val="50"/>
              </w:rPr>
              <w:t xml:space="preserve">18-20 Year Old Rate</w:t>
            </w:r>
          </w:p>
        </w:tc>
        <w:tc>
          <w:tcPr>
            <w:tcW w:w="4709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F2A28"/>
                <w:sz w:val="50"/>
                <w:szCs w:val="50"/>
              </w:rPr>
              <w:t xml:space="preserve">£10.85</w:t>
            </w:r>
          </w:p>
        </w:tc>
        <w:tc>
          <w:tcPr>
            <w:tcW w:w="4709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F2A28"/>
                <w:sz w:val="50"/>
                <w:szCs w:val="50"/>
              </w:rPr>
              <w:t xml:space="preserve">£0.85</w:t>
            </w:r>
          </w:p>
        </w:tc>
        <w:tc>
          <w:tcPr>
            <w:tcW w:w="4709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F2A28"/>
                <w:sz w:val="50"/>
                <w:szCs w:val="50"/>
              </w:rPr>
              <w:t xml:space="preserve">8.5</w:t>
            </w:r>
          </w:p>
        </w:tc>
      </w:tr>
      <w:tr>
        <w:trPr>
          <w:trHeight w:val="1425"/>
        </w:trPr>
        <w:tc>
          <w:tcPr>
            <w:tcW w:w="4709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F2A28"/>
                <w:sz w:val="50"/>
                <w:szCs w:val="50"/>
              </w:rPr>
              <w:t xml:space="preserve">16-17 Year Old Rate</w:t>
            </w:r>
          </w:p>
        </w:tc>
        <w:tc>
          <w:tcPr>
            <w:tcW w:w="4709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F2A28"/>
                <w:sz w:val="50"/>
                <w:szCs w:val="50"/>
              </w:rPr>
              <w:t xml:space="preserve">£8.00</w:t>
            </w:r>
          </w:p>
        </w:tc>
        <w:tc>
          <w:tcPr>
            <w:tcW w:w="4709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F2A28"/>
                <w:sz w:val="50"/>
                <w:szCs w:val="50"/>
              </w:rPr>
              <w:t xml:space="preserve">£0.45</w:t>
            </w:r>
          </w:p>
        </w:tc>
        <w:tc>
          <w:tcPr>
            <w:tcW w:w="4709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F2A28"/>
                <w:sz w:val="50"/>
                <w:szCs w:val="50"/>
              </w:rPr>
              <w:t xml:space="preserve">6.0</w:t>
            </w:r>
          </w:p>
        </w:tc>
      </w:tr>
      <w:tr>
        <w:trPr>
          <w:trHeight w:val="1425"/>
        </w:trPr>
        <w:tc>
          <w:tcPr>
            <w:tcW w:w="4709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F2A28"/>
                <w:sz w:val="50"/>
                <w:szCs w:val="50"/>
              </w:rPr>
              <w:t xml:space="preserve">Apprentice Rate</w:t>
            </w:r>
          </w:p>
        </w:tc>
        <w:tc>
          <w:tcPr>
            <w:tcW w:w="4709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F2A28"/>
                <w:sz w:val="50"/>
                <w:szCs w:val="50"/>
              </w:rPr>
              <w:t xml:space="preserve">£8.00</w:t>
            </w:r>
          </w:p>
        </w:tc>
        <w:tc>
          <w:tcPr>
            <w:tcW w:w="4709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F2A28"/>
                <w:sz w:val="50"/>
                <w:szCs w:val="50"/>
              </w:rPr>
              <w:t xml:space="preserve">£0.45</w:t>
            </w:r>
          </w:p>
        </w:tc>
        <w:tc>
          <w:tcPr>
            <w:tcW w:w="4709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F2A28"/>
                <w:sz w:val="50"/>
                <w:szCs w:val="50"/>
              </w:rPr>
              <w:t xml:space="preserve">6.0</w:t>
            </w:r>
          </w:p>
        </w:tc>
      </w:tr>
      <w:tr>
        <w:trPr>
          <w:trHeight w:val="1425"/>
        </w:trPr>
        <w:tc>
          <w:tcPr>
            <w:tcW w:w="4709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F2A28"/>
                <w:sz w:val="50"/>
                <w:szCs w:val="50"/>
              </w:rPr>
              <w:t xml:space="preserve">Accommodation Offset</w:t>
            </w:r>
          </w:p>
        </w:tc>
        <w:tc>
          <w:tcPr>
            <w:tcW w:w="4709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F2A28"/>
                <w:sz w:val="50"/>
                <w:szCs w:val="50"/>
              </w:rPr>
              <w:t xml:space="preserve">£11.10</w:t>
            </w:r>
          </w:p>
        </w:tc>
        <w:tc>
          <w:tcPr>
            <w:tcW w:w="4709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F2A28"/>
                <w:sz w:val="50"/>
                <w:szCs w:val="50"/>
              </w:rPr>
              <w:t xml:space="preserve">£0.44</w:t>
            </w:r>
          </w:p>
        </w:tc>
        <w:tc>
          <w:tcPr>
            <w:tcW w:w="4709" w:type="dxa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F2A28"/>
                <w:sz w:val="50"/>
                <w:szCs w:val="50"/>
              </w:rPr>
              <w:t xml:space="preserve">4.1</w:t>
            </w:r>
          </w:p>
        </w:tc>
      </w:tr>
    </w:tbl>
    <w:p>
      <w:pPr>
        <w:spacing w:before="0" w:after="120"/>
      </w:pPr>
    </w:p>
    <w:p>
      <w:pPr>
        <w:sectPr>
          <w:type w:val="nextPage"/>
          <w:pgSz w:w="19557" w:h="10815" w:orient="landscape"/>
          <w:pgMar w:top="360" w:right="360" w:bottom="360" w:left="360" w:header="360" w:footer="360" w:gutter="0"/>
          <w:cols w:space="708"/>
          <w:docGrid w:linePitch="360"/>
        </w:sectPr>
      </w:pPr>
    </w:p>
    <w:p>
      <w:pPr>
        <w:pStyle w:val="Caption"/>
      </w:pPr>
      <w:r>
        <w:t xml:space="preserve">Original selection (reference) — https://www.gov.uk/government/publications/the-national-minimum-wage-in-2026/the-national-minimum-wage-in-2026</w:t>
      </w:r>
    </w:p>
    <w:p>
      <w:r>
        <w:drawing>
          <wp:inline distT="0" distB="0" distL="0" distR="0">
            <wp:extent cx="11961495" cy="5432442"/>
            <wp:effectExtent l="0" t="0" r="0" b="0"/>
            <wp:docPr id="1" name="Original selection"/>
            <wp:cNvGraphicFramePr>
              <a:graphicFrameLocks noChangeAspect="1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2" name="original.png"/>
                    <pic:cNvPicPr/>
                  </pic:nvPicPr>
                  <pic:blipFill>
                    <a:blip r:embed="rIdOriginal"/>
                    <a:stretch>
                      <a:fillRect/>
                    </a:stretch>
                  </pic:blipFill>
                  <pic:spPr>
                    <a:xfrm>
                      <a:off x="0" y="0"/>
                      <a:ext cx="11961495" cy="543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9557" w:h="10815" w:orient="landscape"/>
      <w:pgMar w:top="360" w:right="360" w:bottom="360" w:left="360" w:header="360" w:footer="360" w:gutter="0"/>
      <w:cols w:space="708"/>
      <w:docGrid w:linePitch="36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Arial"/>
        <w:sz w:val="22"/>
        <w:szCs w:val="22"/>
        <w:lang w:val="en-GB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qFormat/>
    <w:rPr>
      <w:i/>
      <w:iCs/>
      <w:color w:val="6B7573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Numbering" Type="http://schemas.openxmlformats.org/officeDocument/2006/relationships/numbering" Target="numbering.xml"/><Relationship Id="rIdOriginal" Type="http://schemas.openxmlformats.org/officeDocument/2006/relationships/image" Target="media/original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Pulse Extractor</Application>
  <Company>Pulse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National Minimum Wage in 2026 - GOV.UK — Pulse Smart Snip — Editable Replica</dc:title>
  <dc:subject>The National Minimum Wage in 2026 - GOV.UK</dc:subject>
  <dc:creator>Pulse Extractor</dc:creator>
  <cp:keywords>Pulse; undefined</cp:keywords>
  <dc:description>Source: https://www.gov.uk/government/publications/the-national-minimum-wage-in-2026/the-national-minimum-wage-in-2026</dc:description>
  <cp:lastModifiedBy>Pulse Extractor</cp:lastModifiedBy>
  <dcterms:created xsi:type="dcterms:W3CDTF">2026-09-20T15:45:37Z</dcterms:created>
  <dcterms:modified xsi:type="dcterms:W3CDTF">2026-09-20T15:45:37Z</dcterms:modified>
</cp:coreProperties>
</file>